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5EF7A" w14:textId="595B00D3" w:rsidR="0000361C" w:rsidRPr="0000361C" w:rsidRDefault="0000361C" w:rsidP="0000361C">
      <w:pPr>
        <w:jc w:val="right"/>
      </w:pPr>
      <w:r w:rsidRPr="0000361C">
        <w:t>SPS priedas Nr. 7</w:t>
      </w:r>
    </w:p>
    <w:p w14:paraId="1EF27A53" w14:textId="4410B53E" w:rsidR="009C56CF" w:rsidRPr="0000361C" w:rsidRDefault="0000361C" w:rsidP="0000361C">
      <w:pPr>
        <w:jc w:val="center"/>
        <w:rPr>
          <w:b/>
          <w:bCs/>
        </w:rPr>
      </w:pPr>
      <w:r w:rsidRPr="0000361C">
        <w:rPr>
          <w:b/>
          <w:bCs/>
        </w:rPr>
        <w:t>ARGUMENTAI NEATLIKTI PIRKIMO NAUDOJANTIS CENTRALIZUOTŲ PIRKIMŲ KATALOGU</w:t>
      </w:r>
    </w:p>
    <w:p w14:paraId="2A4929E5" w14:textId="147C2E2A" w:rsidR="0000361C" w:rsidRPr="0000361C" w:rsidRDefault="0000361C" w:rsidP="0000361C">
      <w:pPr>
        <w:pStyle w:val="ListParagraph"/>
        <w:numPr>
          <w:ilvl w:val="0"/>
          <w:numId w:val="4"/>
        </w:numPr>
        <w:ind w:left="284" w:hanging="284"/>
        <w:jc w:val="both"/>
        <w:rPr>
          <w:rFonts w:ascii="Arial" w:hAnsi="Arial" w:cs="Arial"/>
          <w:sz w:val="22"/>
          <w:szCs w:val="22"/>
        </w:rPr>
      </w:pPr>
      <w:r w:rsidRPr="0000361C">
        <w:rPr>
          <w:rFonts w:ascii="Arial" w:hAnsi="Arial" w:cs="Arial"/>
          <w:sz w:val="22"/>
          <w:szCs w:val="22"/>
        </w:rPr>
        <w:t>Dėl pirkimo objekto specifikos ir CPO LT katalogo neatitikimo poreikiams CPO LT kataloge siūlomos paslaugos yra griežtai standartizuotos ir suskirstytos į atskirus modulius (pvz., tik statybos darbai arba tik inžinerinių sistemų priežiūra). Užsakovo poreikis – kompleksinė, konservuojamo ir avarinio turto priežiūra 81 objekte. CPO LT moduliai neužtikrina šių kritinių poreikių suderinamumo:</w:t>
      </w:r>
    </w:p>
    <w:p w14:paraId="53D8FFB2" w14:textId="77777777" w:rsidR="0000361C" w:rsidRPr="0000361C" w:rsidRDefault="0000361C" w:rsidP="0000361C">
      <w:pPr>
        <w:numPr>
          <w:ilvl w:val="0"/>
          <w:numId w:val="1"/>
        </w:numPr>
        <w:jc w:val="both"/>
        <w:rPr>
          <w:rFonts w:ascii="Arial" w:hAnsi="Arial" w:cs="Arial"/>
          <w:sz w:val="22"/>
          <w:szCs w:val="22"/>
        </w:rPr>
      </w:pPr>
      <w:r w:rsidRPr="0000361C">
        <w:rPr>
          <w:rFonts w:ascii="Arial" w:hAnsi="Arial" w:cs="Arial"/>
          <w:sz w:val="22"/>
          <w:szCs w:val="22"/>
        </w:rPr>
        <w:t>Integruotas avarijų šalinimas: TS numatytas itin trumpas 4 valandų reagavimo laikas avarijoms. Perkant paslaugas iš skirtingų tiekėjų per CPO LT (atskirai santechniką, elektrą, konstrukcijų remontą), neįmanoma užtikrinti vieningos atsakomybės ir operatyvumo, kai vienas gedimas apima kelias sritis (pvz., trūkęs vamzdis pažeidžia konstrukcijas).</w:t>
      </w:r>
    </w:p>
    <w:p w14:paraId="46D630C5" w14:textId="77777777" w:rsidR="0000361C" w:rsidRPr="0000361C" w:rsidRDefault="0000361C" w:rsidP="0000361C">
      <w:pPr>
        <w:numPr>
          <w:ilvl w:val="0"/>
          <w:numId w:val="1"/>
        </w:numPr>
        <w:jc w:val="both"/>
        <w:rPr>
          <w:rFonts w:ascii="Arial" w:hAnsi="Arial" w:cs="Arial"/>
          <w:sz w:val="22"/>
          <w:szCs w:val="22"/>
        </w:rPr>
      </w:pPr>
      <w:r w:rsidRPr="0000361C">
        <w:rPr>
          <w:rFonts w:ascii="Arial" w:hAnsi="Arial" w:cs="Arial"/>
          <w:sz w:val="22"/>
          <w:szCs w:val="22"/>
        </w:rPr>
        <w:t>Kainodaros modelis: TS numatyta, kad tam tikrų darbų įkainiuose medžiagų ir mechanizmų kaina neįskaičiuota – ji derinama ir kompensuojama pagal faktą. CPO LT modelis remiasi fiksuotais įkainiais, kurie neleidžia lanksčiai valdyti medžiagų sąnaudų nenuspėjamos būklės (apleistuose) objektuose.</w:t>
      </w:r>
    </w:p>
    <w:p w14:paraId="2219DEFE" w14:textId="77777777" w:rsidR="0000361C" w:rsidRPr="0000361C" w:rsidRDefault="0000361C" w:rsidP="0000361C">
      <w:pPr>
        <w:jc w:val="both"/>
        <w:rPr>
          <w:rFonts w:ascii="Arial" w:hAnsi="Arial" w:cs="Arial"/>
          <w:sz w:val="22"/>
          <w:szCs w:val="22"/>
        </w:rPr>
      </w:pPr>
      <w:r w:rsidRPr="0000361C">
        <w:rPr>
          <w:rFonts w:ascii="Arial" w:hAnsi="Arial" w:cs="Arial"/>
          <w:sz w:val="22"/>
          <w:szCs w:val="22"/>
        </w:rPr>
        <w:t xml:space="preserve">2. Dėl pirkimo neskaidymo į dalis ir techninio </w:t>
      </w:r>
      <w:proofErr w:type="spellStart"/>
      <w:r w:rsidRPr="0000361C">
        <w:rPr>
          <w:rFonts w:ascii="Arial" w:hAnsi="Arial" w:cs="Arial"/>
          <w:sz w:val="22"/>
          <w:szCs w:val="22"/>
        </w:rPr>
        <w:t>nedalomumo</w:t>
      </w:r>
      <w:proofErr w:type="spellEnd"/>
    </w:p>
    <w:p w14:paraId="558C7F8D" w14:textId="77777777" w:rsidR="0000361C" w:rsidRPr="0000361C" w:rsidRDefault="0000361C" w:rsidP="0000361C">
      <w:pPr>
        <w:jc w:val="both"/>
        <w:rPr>
          <w:rFonts w:ascii="Arial" w:hAnsi="Arial" w:cs="Arial"/>
          <w:sz w:val="22"/>
          <w:szCs w:val="22"/>
        </w:rPr>
      </w:pPr>
      <w:r w:rsidRPr="0000361C">
        <w:rPr>
          <w:rFonts w:ascii="Arial" w:hAnsi="Arial" w:cs="Arial"/>
          <w:sz w:val="22"/>
          <w:szCs w:val="22"/>
        </w:rPr>
        <w:t>Pirkimo objektas nėra skaidomas, nes tai būtų ekonomiškai neefektyvu ir techniškai ydinga:</w:t>
      </w:r>
    </w:p>
    <w:p w14:paraId="0A0636CB" w14:textId="77777777" w:rsidR="0000361C" w:rsidRPr="0000361C" w:rsidRDefault="0000361C" w:rsidP="0000361C">
      <w:pPr>
        <w:numPr>
          <w:ilvl w:val="0"/>
          <w:numId w:val="2"/>
        </w:numPr>
        <w:jc w:val="both"/>
        <w:rPr>
          <w:rFonts w:ascii="Arial" w:hAnsi="Arial" w:cs="Arial"/>
          <w:sz w:val="22"/>
          <w:szCs w:val="22"/>
        </w:rPr>
      </w:pPr>
      <w:r w:rsidRPr="0000361C">
        <w:rPr>
          <w:rFonts w:ascii="Arial" w:hAnsi="Arial" w:cs="Arial"/>
          <w:sz w:val="22"/>
          <w:szCs w:val="22"/>
        </w:rPr>
        <w:t>Funkcinis ryšys: Remonto, atliekų išvežimo ir kenkėjų kontrolės paslaugos yra techniškai susijusios su pastatų konservavimu ir saugumo užtikrinimu. Pavojingų atliekų (asbesto) ar buitinių atliekų tvarkymas yra tiesioginė remonto ar griovimo darbų pasekmė. Atskiras šių paslaugų pirkimas sukurtų didelę riziką, kad statybinės atliekos liks objekte, kol bus sudarytas atskiras užsakymas kitam teikėjui, o tai pažeistų TS 4.9 punkto reikalavimą.</w:t>
      </w:r>
    </w:p>
    <w:p w14:paraId="2B70B2CF" w14:textId="77777777" w:rsidR="0000361C" w:rsidRPr="0000361C" w:rsidRDefault="0000361C" w:rsidP="0000361C">
      <w:pPr>
        <w:numPr>
          <w:ilvl w:val="0"/>
          <w:numId w:val="2"/>
        </w:numPr>
        <w:jc w:val="both"/>
        <w:rPr>
          <w:rFonts w:ascii="Arial" w:hAnsi="Arial" w:cs="Arial"/>
          <w:sz w:val="22"/>
          <w:szCs w:val="22"/>
        </w:rPr>
      </w:pPr>
      <w:r w:rsidRPr="0000361C">
        <w:rPr>
          <w:rFonts w:ascii="Arial" w:hAnsi="Arial" w:cs="Arial"/>
          <w:sz w:val="22"/>
          <w:szCs w:val="22"/>
        </w:rPr>
        <w:t>Ekonominis racionalumas: Pavojingų atliekų kiekiai yra preliminarūs ir nedideli (pvz., asbesto – tik 5 m³). Tokios apimties pirkimas kaip atskira dalis rinkoje nebūtų patrauklus teikėjams arba ženkliai išaugintų vieneto kainą dėl logistikos kaštų 81 objekte. Įtraukus tai į bendrą „budinčio meistro“ krepšelį, optimizuojamos transporto išlaidos.</w:t>
      </w:r>
    </w:p>
    <w:p w14:paraId="1D88775C" w14:textId="77777777" w:rsidR="0000361C" w:rsidRPr="0000361C" w:rsidRDefault="0000361C" w:rsidP="0000361C">
      <w:pPr>
        <w:jc w:val="both"/>
        <w:rPr>
          <w:rFonts w:ascii="Arial" w:hAnsi="Arial" w:cs="Arial"/>
          <w:sz w:val="22"/>
          <w:szCs w:val="22"/>
        </w:rPr>
      </w:pPr>
      <w:r w:rsidRPr="0000361C">
        <w:rPr>
          <w:rFonts w:ascii="Arial" w:hAnsi="Arial" w:cs="Arial"/>
          <w:sz w:val="22"/>
          <w:szCs w:val="22"/>
        </w:rPr>
        <w:t>3. Dėl racionalaus lėšų panaudojimo užtikrinimo</w:t>
      </w:r>
    </w:p>
    <w:p w14:paraId="1757B4D4" w14:textId="77777777" w:rsidR="0000361C" w:rsidRPr="0000361C" w:rsidRDefault="0000361C" w:rsidP="0000361C">
      <w:pPr>
        <w:jc w:val="both"/>
        <w:rPr>
          <w:rFonts w:ascii="Arial" w:hAnsi="Arial" w:cs="Arial"/>
          <w:sz w:val="22"/>
          <w:szCs w:val="22"/>
        </w:rPr>
      </w:pPr>
      <w:r w:rsidRPr="0000361C">
        <w:rPr>
          <w:rFonts w:ascii="Arial" w:hAnsi="Arial" w:cs="Arial"/>
          <w:sz w:val="22"/>
          <w:szCs w:val="22"/>
        </w:rPr>
        <w:t>Vykdant pirkimą savarankiškai, racionalus lėšų panaudojimas užtikrinamas per:</w:t>
      </w:r>
    </w:p>
    <w:p w14:paraId="1AC0E988" w14:textId="77777777" w:rsidR="0000361C" w:rsidRPr="0000361C" w:rsidRDefault="0000361C" w:rsidP="0000361C">
      <w:pPr>
        <w:numPr>
          <w:ilvl w:val="0"/>
          <w:numId w:val="3"/>
        </w:numPr>
        <w:jc w:val="both"/>
        <w:rPr>
          <w:rFonts w:ascii="Arial" w:hAnsi="Arial" w:cs="Arial"/>
          <w:sz w:val="22"/>
          <w:szCs w:val="22"/>
        </w:rPr>
      </w:pPr>
      <w:r w:rsidRPr="0000361C">
        <w:rPr>
          <w:rFonts w:ascii="Arial" w:hAnsi="Arial" w:cs="Arial"/>
          <w:sz w:val="22"/>
          <w:szCs w:val="22"/>
        </w:rPr>
        <w:t>Valandinį įkainį: Didelė dalis paslaugų (smulkūs darbai, avarijos) perkamos pagal faktinį dirbtą laiką, o ne už maksimalius teorinius kiekius. Tai leidžia Užsakovui mokėti tik už realiai atliktus darbus.</w:t>
      </w:r>
    </w:p>
    <w:p w14:paraId="75CBC8F1" w14:textId="77777777" w:rsidR="0000361C" w:rsidRPr="0000361C" w:rsidRDefault="0000361C" w:rsidP="0000361C">
      <w:pPr>
        <w:numPr>
          <w:ilvl w:val="0"/>
          <w:numId w:val="3"/>
        </w:numPr>
        <w:jc w:val="both"/>
        <w:rPr>
          <w:rFonts w:ascii="Arial" w:hAnsi="Arial" w:cs="Arial"/>
          <w:sz w:val="22"/>
          <w:szCs w:val="22"/>
        </w:rPr>
      </w:pPr>
      <w:r w:rsidRPr="0000361C">
        <w:rPr>
          <w:rFonts w:ascii="Arial" w:hAnsi="Arial" w:cs="Arial"/>
          <w:sz w:val="22"/>
          <w:szCs w:val="22"/>
        </w:rPr>
        <w:t>Konkurenciją: Skelbiant pirkimą rinkoje, bus pritraukti teikėjai, galintys pasiūlyti „</w:t>
      </w:r>
      <w:proofErr w:type="spellStart"/>
      <w:r w:rsidRPr="0000361C">
        <w:rPr>
          <w:rFonts w:ascii="Arial" w:hAnsi="Arial" w:cs="Arial"/>
          <w:sz w:val="22"/>
          <w:szCs w:val="22"/>
        </w:rPr>
        <w:t>multi</w:t>
      </w:r>
      <w:proofErr w:type="spellEnd"/>
      <w:r w:rsidRPr="0000361C">
        <w:rPr>
          <w:rFonts w:ascii="Arial" w:hAnsi="Arial" w:cs="Arial"/>
          <w:sz w:val="22"/>
          <w:szCs w:val="22"/>
        </w:rPr>
        <w:t>-funkcinio meistro“ paslaugas, kurios rinkoje yra pigesnės nei kelių siauros specializacijos įmonių iškvietimas į tą patį objektą.</w:t>
      </w:r>
    </w:p>
    <w:p w14:paraId="25E8AAC8" w14:textId="77777777" w:rsidR="0000361C" w:rsidRPr="0000361C" w:rsidRDefault="0000361C" w:rsidP="0000361C">
      <w:pPr>
        <w:numPr>
          <w:ilvl w:val="0"/>
          <w:numId w:val="3"/>
        </w:numPr>
        <w:jc w:val="both"/>
        <w:rPr>
          <w:rFonts w:ascii="Arial" w:hAnsi="Arial" w:cs="Arial"/>
          <w:sz w:val="22"/>
          <w:szCs w:val="22"/>
        </w:rPr>
      </w:pPr>
      <w:r w:rsidRPr="0000361C">
        <w:rPr>
          <w:rFonts w:ascii="Arial" w:hAnsi="Arial" w:cs="Arial"/>
          <w:sz w:val="22"/>
          <w:szCs w:val="22"/>
        </w:rPr>
        <w:t>Medžiagų kontrolę: Užsakovas pasilieka teisę tvirtinti medžiagų pasiūlymus, taip kontroliuodamas rinkos kainų atitikimą.</w:t>
      </w:r>
    </w:p>
    <w:p w14:paraId="01947B51" w14:textId="77777777" w:rsidR="0000361C" w:rsidRPr="0000361C" w:rsidRDefault="0000361C" w:rsidP="0000361C">
      <w:pPr>
        <w:jc w:val="both"/>
        <w:rPr>
          <w:rFonts w:ascii="Arial" w:hAnsi="Arial" w:cs="Arial"/>
          <w:sz w:val="22"/>
          <w:szCs w:val="22"/>
        </w:rPr>
      </w:pPr>
    </w:p>
    <w:sectPr w:rsidR="0000361C" w:rsidRPr="000036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E64"/>
    <w:multiLevelType w:val="multilevel"/>
    <w:tmpl w:val="C8F050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2B138C"/>
    <w:multiLevelType w:val="multilevel"/>
    <w:tmpl w:val="32F690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3C4CA4"/>
    <w:multiLevelType w:val="hybridMultilevel"/>
    <w:tmpl w:val="F3246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646E26"/>
    <w:multiLevelType w:val="multilevel"/>
    <w:tmpl w:val="CA6ACB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64095861">
    <w:abstractNumId w:val="3"/>
  </w:num>
  <w:num w:numId="2" w16cid:durableId="1242376284">
    <w:abstractNumId w:val="1"/>
  </w:num>
  <w:num w:numId="3" w16cid:durableId="1829663385">
    <w:abstractNumId w:val="0"/>
  </w:num>
  <w:num w:numId="4" w16cid:durableId="72051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61C"/>
    <w:rsid w:val="0000361C"/>
    <w:rsid w:val="00357E59"/>
    <w:rsid w:val="009C56CF"/>
    <w:rsid w:val="00B85906"/>
    <w:rsid w:val="00C84E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C9237"/>
  <w15:chartTrackingRefBased/>
  <w15:docId w15:val="{E7506F3A-595D-4C64-A5F3-6B78E940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6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6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6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6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6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6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6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6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6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6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6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6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6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6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6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6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6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61C"/>
    <w:rPr>
      <w:rFonts w:eastAsiaTheme="majorEastAsia" w:cstheme="majorBidi"/>
      <w:color w:val="272727" w:themeColor="text1" w:themeTint="D8"/>
    </w:rPr>
  </w:style>
  <w:style w:type="paragraph" w:styleId="Title">
    <w:name w:val="Title"/>
    <w:basedOn w:val="Normal"/>
    <w:next w:val="Normal"/>
    <w:link w:val="TitleChar"/>
    <w:uiPriority w:val="10"/>
    <w:qFormat/>
    <w:rsid w:val="000036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6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6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6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61C"/>
    <w:pPr>
      <w:spacing w:before="160"/>
      <w:jc w:val="center"/>
    </w:pPr>
    <w:rPr>
      <w:i/>
      <w:iCs/>
      <w:color w:val="404040" w:themeColor="text1" w:themeTint="BF"/>
    </w:rPr>
  </w:style>
  <w:style w:type="character" w:customStyle="1" w:styleId="QuoteChar">
    <w:name w:val="Quote Char"/>
    <w:basedOn w:val="DefaultParagraphFont"/>
    <w:link w:val="Quote"/>
    <w:uiPriority w:val="29"/>
    <w:rsid w:val="0000361C"/>
    <w:rPr>
      <w:i/>
      <w:iCs/>
      <w:color w:val="404040" w:themeColor="text1" w:themeTint="BF"/>
    </w:rPr>
  </w:style>
  <w:style w:type="paragraph" w:styleId="ListParagraph">
    <w:name w:val="List Paragraph"/>
    <w:basedOn w:val="Normal"/>
    <w:uiPriority w:val="34"/>
    <w:qFormat/>
    <w:rsid w:val="0000361C"/>
    <w:pPr>
      <w:ind w:left="720"/>
      <w:contextualSpacing/>
    </w:pPr>
  </w:style>
  <w:style w:type="character" w:styleId="IntenseEmphasis">
    <w:name w:val="Intense Emphasis"/>
    <w:basedOn w:val="DefaultParagraphFont"/>
    <w:uiPriority w:val="21"/>
    <w:qFormat/>
    <w:rsid w:val="0000361C"/>
    <w:rPr>
      <w:i/>
      <w:iCs/>
      <w:color w:val="0F4761" w:themeColor="accent1" w:themeShade="BF"/>
    </w:rPr>
  </w:style>
  <w:style w:type="paragraph" w:styleId="IntenseQuote">
    <w:name w:val="Intense Quote"/>
    <w:basedOn w:val="Normal"/>
    <w:next w:val="Normal"/>
    <w:link w:val="IntenseQuoteChar"/>
    <w:uiPriority w:val="30"/>
    <w:qFormat/>
    <w:rsid w:val="000036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61C"/>
    <w:rPr>
      <w:i/>
      <w:iCs/>
      <w:color w:val="0F4761" w:themeColor="accent1" w:themeShade="BF"/>
    </w:rPr>
  </w:style>
  <w:style w:type="character" w:styleId="IntenseReference">
    <w:name w:val="Intense Reference"/>
    <w:basedOn w:val="DefaultParagraphFont"/>
    <w:uiPriority w:val="32"/>
    <w:qFormat/>
    <w:rsid w:val="000036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CC30AB64-6238-4025-9AAE-2780A4DA0AA7}"/>
</file>

<file path=customXml/itemProps2.xml><?xml version="1.0" encoding="utf-8"?>
<ds:datastoreItem xmlns:ds="http://schemas.openxmlformats.org/officeDocument/2006/customXml" ds:itemID="{793FCF85-628E-43B8-9975-23FBBA2EC841}"/>
</file>

<file path=customXml/itemProps3.xml><?xml version="1.0" encoding="utf-8"?>
<ds:datastoreItem xmlns:ds="http://schemas.openxmlformats.org/officeDocument/2006/customXml" ds:itemID="{0E1E6054-2A43-49CD-9B9B-4FB95BC13C13}"/>
</file>

<file path=docProps/app.xml><?xml version="1.0" encoding="utf-8"?>
<Properties xmlns="http://schemas.openxmlformats.org/officeDocument/2006/extended-properties" xmlns:vt="http://schemas.openxmlformats.org/officeDocument/2006/docPropsVTypes">
  <Template>Normal</Template>
  <TotalTime>0</TotalTime>
  <Pages>1</Pages>
  <Words>1740</Words>
  <Characters>993</Characters>
  <Application>Microsoft Office Word</Application>
  <DocSecurity>0</DocSecurity>
  <Lines>8</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2</cp:revision>
  <dcterms:created xsi:type="dcterms:W3CDTF">2026-03-13T07:22:00Z</dcterms:created>
  <dcterms:modified xsi:type="dcterms:W3CDTF">2026-03-13T07:22:00Z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